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</w:t>
      </w:r>
      <w:r>
        <w:rPr>
          <w:rFonts w:hint="eastAsia" w:ascii="方正小标宋简体" w:eastAsia="方正小标宋简体"/>
          <w:sz w:val="44"/>
          <w:szCs w:val="44"/>
        </w:rPr>
        <w:t>年度收费情况报告表（一）</w:t>
      </w:r>
    </w:p>
    <w:p>
      <w:pPr>
        <w:spacing w:before="156"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单位名称（公章）：</w:t>
      </w:r>
    </w:p>
    <w:tbl>
      <w:tblPr>
        <w:tblStyle w:val="7"/>
        <w:tblW w:w="1396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375"/>
        <w:gridCol w:w="1449"/>
        <w:gridCol w:w="1433"/>
        <w:gridCol w:w="2338"/>
        <w:gridCol w:w="1469"/>
        <w:gridCol w:w="174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收费项目</w:t>
            </w:r>
          </w:p>
        </w:tc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收费性质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应收标准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实收标准</w:t>
            </w: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批准机关和文号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收费金额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（万元）</w:t>
            </w: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支出金额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（万元）</w:t>
            </w: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0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  计</w:t>
            </w:r>
          </w:p>
        </w:tc>
        <w:tc>
          <w:tcPr>
            <w:tcW w:w="146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</w:p>
    <w:bookmarkEnd w:id="0"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171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"/>
    <w:basedOn w:val="2"/>
    <w:link w:val="4"/>
    <w:uiPriority w:val="0"/>
    <w:rPr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2016-12-12T08:04:51Z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